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Accent31"/>
        <w:tblW w:w="10368" w:type="dxa"/>
        <w:tblInd w:w="219" w:type="dxa"/>
        <w:tblLayout w:type="fixed"/>
        <w:tblLook w:val="04A0" w:firstRow="1" w:lastRow="0" w:firstColumn="1" w:lastColumn="0" w:noHBand="0" w:noVBand="1"/>
      </w:tblPr>
      <w:tblGrid>
        <w:gridCol w:w="895"/>
        <w:gridCol w:w="2234"/>
        <w:gridCol w:w="4050"/>
        <w:gridCol w:w="1350"/>
        <w:gridCol w:w="1839"/>
      </w:tblGrid>
      <w:tr w:rsidR="00BD02FF" w14:paraId="5E2D311A" w14:textId="77777777" w:rsidTr="00BD02FF">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895" w:type="dxa"/>
          </w:tcPr>
          <w:p w14:paraId="5E2D3115" w14:textId="77777777" w:rsidR="00C67785" w:rsidRDefault="00C67785">
            <w:r w:rsidRPr="003534FC">
              <w:rPr>
                <w:color w:val="auto"/>
              </w:rPr>
              <w:t>Course</w:t>
            </w:r>
            <w:r>
              <w:t xml:space="preserve"> </w:t>
            </w:r>
          </w:p>
        </w:tc>
        <w:tc>
          <w:tcPr>
            <w:tcW w:w="2234" w:type="dxa"/>
          </w:tcPr>
          <w:p w14:paraId="5E2D3116" w14:textId="77777777" w:rsidR="00C67785" w:rsidRPr="003534FC" w:rsidRDefault="00C67785">
            <w:pPr>
              <w:cnfStyle w:val="100000000000" w:firstRow="1" w:lastRow="0" w:firstColumn="0" w:lastColumn="0" w:oddVBand="0" w:evenVBand="0" w:oddHBand="0" w:evenHBand="0" w:firstRowFirstColumn="0" w:firstRowLastColumn="0" w:lastRowFirstColumn="0" w:lastRowLastColumn="0"/>
              <w:rPr>
                <w:color w:val="auto"/>
              </w:rPr>
            </w:pPr>
            <w:r w:rsidRPr="003534FC">
              <w:rPr>
                <w:color w:val="auto"/>
              </w:rPr>
              <w:t>Module</w:t>
            </w:r>
          </w:p>
        </w:tc>
        <w:tc>
          <w:tcPr>
            <w:tcW w:w="4050" w:type="dxa"/>
          </w:tcPr>
          <w:p w14:paraId="5E2D3117" w14:textId="1A597F86" w:rsidR="00C67785" w:rsidRPr="003534FC" w:rsidRDefault="000D7894">
            <w:pPr>
              <w:cnfStyle w:val="100000000000" w:firstRow="1" w:lastRow="0" w:firstColumn="0" w:lastColumn="0" w:oddVBand="0" w:evenVBand="0" w:oddHBand="0" w:evenHBand="0" w:firstRowFirstColumn="0" w:firstRowLastColumn="0" w:lastRowFirstColumn="0" w:lastRowLastColumn="0"/>
              <w:rPr>
                <w:color w:val="auto"/>
              </w:rPr>
            </w:pPr>
            <w:r>
              <w:rPr>
                <w:color w:val="auto"/>
              </w:rPr>
              <w:t>Curriculum</w:t>
            </w:r>
          </w:p>
        </w:tc>
        <w:tc>
          <w:tcPr>
            <w:tcW w:w="1350" w:type="dxa"/>
          </w:tcPr>
          <w:p w14:paraId="5E2D3118" w14:textId="6400540E" w:rsidR="00C67785" w:rsidRPr="003534FC" w:rsidRDefault="000D7894">
            <w:pPr>
              <w:cnfStyle w:val="100000000000" w:firstRow="1" w:lastRow="0" w:firstColumn="0" w:lastColumn="0" w:oddVBand="0" w:evenVBand="0" w:oddHBand="0" w:evenHBand="0" w:firstRowFirstColumn="0" w:firstRowLastColumn="0" w:lastRowFirstColumn="0" w:lastRowLastColumn="0"/>
              <w:rPr>
                <w:color w:val="auto"/>
              </w:rPr>
            </w:pPr>
            <w:r>
              <w:rPr>
                <w:color w:val="auto"/>
              </w:rPr>
              <w:t>Total Hours</w:t>
            </w:r>
          </w:p>
        </w:tc>
        <w:tc>
          <w:tcPr>
            <w:tcW w:w="1839" w:type="dxa"/>
          </w:tcPr>
          <w:p w14:paraId="5E2D3119" w14:textId="77777777" w:rsidR="00C67785" w:rsidRPr="003534FC" w:rsidRDefault="00C67785">
            <w:pPr>
              <w:cnfStyle w:val="100000000000" w:firstRow="1" w:lastRow="0" w:firstColumn="0" w:lastColumn="0" w:oddVBand="0" w:evenVBand="0" w:oddHBand="0" w:evenHBand="0" w:firstRowFirstColumn="0" w:firstRowLastColumn="0" w:lastRowFirstColumn="0" w:lastRowLastColumn="0"/>
              <w:rPr>
                <w:color w:val="auto"/>
              </w:rPr>
            </w:pPr>
            <w:r w:rsidRPr="003534FC">
              <w:rPr>
                <w:color w:val="auto"/>
              </w:rPr>
              <w:t xml:space="preserve">Dates </w:t>
            </w:r>
          </w:p>
        </w:tc>
      </w:tr>
      <w:tr w:rsidR="00BD02FF" w14:paraId="5E2D3127" w14:textId="77777777" w:rsidTr="00BD02FF">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895" w:type="dxa"/>
          </w:tcPr>
          <w:p w14:paraId="5E2D311B" w14:textId="77777777" w:rsidR="00C67785" w:rsidRPr="00A323E1" w:rsidRDefault="00C67785">
            <w:pPr>
              <w:rPr>
                <w:b w:val="0"/>
              </w:rPr>
            </w:pPr>
            <w:r w:rsidRPr="00A323E1">
              <w:rPr>
                <w:b w:val="0"/>
              </w:rPr>
              <w:t>1</w:t>
            </w:r>
          </w:p>
        </w:tc>
        <w:tc>
          <w:tcPr>
            <w:tcW w:w="2234" w:type="dxa"/>
          </w:tcPr>
          <w:p w14:paraId="0797B301" w14:textId="17EC9C5D" w:rsidR="000D7894" w:rsidRDefault="00C43762" w:rsidP="000D7894">
            <w:pPr>
              <w:cnfStyle w:val="000000100000" w:firstRow="0" w:lastRow="0" w:firstColumn="0" w:lastColumn="0" w:oddVBand="0" w:evenVBand="0" w:oddHBand="1" w:evenHBand="0" w:firstRowFirstColumn="0" w:firstRowLastColumn="0" w:lastRowFirstColumn="0" w:lastRowLastColumn="0"/>
            </w:pPr>
            <w:r>
              <w:t xml:space="preserve">Orthopedic and Manual Therapy Foundations </w:t>
            </w:r>
            <w:r w:rsidR="000D7894">
              <w:t xml:space="preserve">Lumbar </w:t>
            </w:r>
          </w:p>
          <w:p w14:paraId="5E2D311D" w14:textId="2C5EEF11" w:rsidR="00C67785" w:rsidRPr="00A323E1" w:rsidRDefault="00C67785">
            <w:pPr>
              <w:cnfStyle w:val="000000100000" w:firstRow="0" w:lastRow="0" w:firstColumn="0" w:lastColumn="0" w:oddVBand="0" w:evenVBand="0" w:oddHBand="1" w:evenHBand="0" w:firstRowFirstColumn="0" w:firstRowLastColumn="0" w:lastRowFirstColumn="0" w:lastRowLastColumn="0"/>
            </w:pPr>
          </w:p>
        </w:tc>
        <w:tc>
          <w:tcPr>
            <w:tcW w:w="4050" w:type="dxa"/>
          </w:tcPr>
          <w:p w14:paraId="5E2D311F" w14:textId="2843BAF0" w:rsidR="00C67785" w:rsidRPr="00A323E1" w:rsidRDefault="00BD02FF">
            <w:pPr>
              <w:cnfStyle w:val="000000100000" w:firstRow="0" w:lastRow="0" w:firstColumn="0" w:lastColumn="0" w:oddVBand="0" w:evenVBand="0" w:oddHBand="1" w:evenHBand="0" w:firstRowFirstColumn="0" w:firstRowLastColumn="0" w:lastRowFirstColumn="0" w:lastRowLastColumn="0"/>
            </w:pPr>
            <w:r>
              <w:rPr>
                <w:sz w:val="18"/>
                <w:szCs w:val="18"/>
              </w:rPr>
              <w:t>Patient communication and education, review of systems, regional interdependence, mechanotherapy and tissue loading, impact of manual therapy, intro and review of adverse nerve tissue, journal critique, manual therapy techniques</w:t>
            </w:r>
          </w:p>
        </w:tc>
        <w:tc>
          <w:tcPr>
            <w:tcW w:w="1350" w:type="dxa"/>
          </w:tcPr>
          <w:p w14:paraId="5E2D3120" w14:textId="77777777" w:rsidR="00C67785" w:rsidRDefault="00C67785">
            <w:pPr>
              <w:cnfStyle w:val="000000100000" w:firstRow="0" w:lastRow="0" w:firstColumn="0" w:lastColumn="0" w:oddVBand="0" w:evenVBand="0" w:oddHBand="1" w:evenHBand="0" w:firstRowFirstColumn="0" w:firstRowLastColumn="0" w:lastRowFirstColumn="0" w:lastRowLastColumn="0"/>
            </w:pPr>
            <w:r>
              <w:t>16 hours</w:t>
            </w:r>
          </w:p>
          <w:p w14:paraId="5E2D3121" w14:textId="77777777" w:rsidR="00C67785" w:rsidRDefault="00C67785">
            <w:pPr>
              <w:cnfStyle w:val="000000100000" w:firstRow="0" w:lastRow="0" w:firstColumn="0" w:lastColumn="0" w:oddVBand="0" w:evenVBand="0" w:oddHBand="1" w:evenHBand="0" w:firstRowFirstColumn="0" w:firstRowLastColumn="0" w:lastRowFirstColumn="0" w:lastRowLastColumn="0"/>
            </w:pPr>
          </w:p>
          <w:p w14:paraId="5E2D3122" w14:textId="77777777" w:rsidR="00C67785" w:rsidRDefault="00C67785">
            <w:pPr>
              <w:cnfStyle w:val="000000100000" w:firstRow="0" w:lastRow="0" w:firstColumn="0" w:lastColumn="0" w:oddVBand="0" w:evenVBand="0" w:oddHBand="1" w:evenHBand="0" w:firstRowFirstColumn="0" w:firstRowLastColumn="0" w:lastRowFirstColumn="0" w:lastRowLastColumn="0"/>
            </w:pPr>
          </w:p>
          <w:p w14:paraId="5E2D3123" w14:textId="77777777" w:rsidR="00C67785" w:rsidRPr="00A323E1" w:rsidRDefault="00C67785" w:rsidP="00C67785">
            <w:pPr>
              <w:cnfStyle w:val="000000100000" w:firstRow="0" w:lastRow="0" w:firstColumn="0" w:lastColumn="0" w:oddVBand="0" w:evenVBand="0" w:oddHBand="1" w:evenHBand="0" w:firstRowFirstColumn="0" w:firstRowLastColumn="0" w:lastRowFirstColumn="0" w:lastRowLastColumn="0"/>
            </w:pPr>
          </w:p>
        </w:tc>
        <w:tc>
          <w:tcPr>
            <w:tcW w:w="1839" w:type="dxa"/>
          </w:tcPr>
          <w:p w14:paraId="5E2D3126" w14:textId="084D1109" w:rsidR="00C67785" w:rsidRPr="0064772D" w:rsidRDefault="00CD5E74" w:rsidP="00E77456">
            <w:pPr>
              <w:cnfStyle w:val="000000100000" w:firstRow="0" w:lastRow="0" w:firstColumn="0" w:lastColumn="0" w:oddVBand="0" w:evenVBand="0" w:oddHBand="1" w:evenHBand="0" w:firstRowFirstColumn="0" w:firstRowLastColumn="0" w:lastRowFirstColumn="0" w:lastRowLastColumn="0"/>
            </w:pPr>
            <w:r>
              <w:t>April 1</w:t>
            </w:r>
            <w:r w:rsidR="00D66B40">
              <w:t>-</w:t>
            </w:r>
            <w:r>
              <w:t>2</w:t>
            </w:r>
            <w:r w:rsidR="000D7894">
              <w:t>, 202</w:t>
            </w:r>
            <w:r w:rsidR="00C43762">
              <w:t>3</w:t>
            </w:r>
          </w:p>
        </w:tc>
      </w:tr>
      <w:tr w:rsidR="00C67785" w14:paraId="5E2D312F" w14:textId="77777777" w:rsidTr="00BD02FF">
        <w:tc>
          <w:tcPr>
            <w:cnfStyle w:val="001000000000" w:firstRow="0" w:lastRow="0" w:firstColumn="1" w:lastColumn="0" w:oddVBand="0" w:evenVBand="0" w:oddHBand="0" w:evenHBand="0" w:firstRowFirstColumn="0" w:firstRowLastColumn="0" w:lastRowFirstColumn="0" w:lastRowLastColumn="0"/>
            <w:tcW w:w="895" w:type="dxa"/>
          </w:tcPr>
          <w:p w14:paraId="5E2D3128" w14:textId="77777777" w:rsidR="00C67785" w:rsidRPr="00A323E1" w:rsidRDefault="00866D05">
            <w:pPr>
              <w:rPr>
                <w:b w:val="0"/>
              </w:rPr>
            </w:pPr>
            <w:r>
              <w:rPr>
                <w:b w:val="0"/>
              </w:rPr>
              <w:t>2</w:t>
            </w:r>
          </w:p>
        </w:tc>
        <w:tc>
          <w:tcPr>
            <w:tcW w:w="2234" w:type="dxa"/>
          </w:tcPr>
          <w:p w14:paraId="5E2D312A" w14:textId="36D22F78" w:rsidR="00C67785" w:rsidRPr="00A323E1" w:rsidRDefault="00C43762" w:rsidP="00AD3456">
            <w:pPr>
              <w:cnfStyle w:val="000000000000" w:firstRow="0" w:lastRow="0" w:firstColumn="0" w:lastColumn="0" w:oddVBand="0" w:evenVBand="0" w:oddHBand="0" w:evenHBand="0" w:firstRowFirstColumn="0" w:firstRowLastColumn="0" w:lastRowFirstColumn="0" w:lastRowLastColumn="0"/>
            </w:pPr>
            <w:r>
              <w:t>Lumbar</w:t>
            </w:r>
          </w:p>
        </w:tc>
        <w:tc>
          <w:tcPr>
            <w:tcW w:w="4050" w:type="dxa"/>
          </w:tcPr>
          <w:p w14:paraId="5E2D312C" w14:textId="65C713C7" w:rsidR="00C67785" w:rsidRPr="00A323E1" w:rsidRDefault="00BD02FF">
            <w:pPr>
              <w:cnfStyle w:val="000000000000" w:firstRow="0" w:lastRow="0" w:firstColumn="0" w:lastColumn="0" w:oddVBand="0" w:evenVBand="0" w:oddHBand="0" w:evenHBand="0" w:firstRowFirstColumn="0" w:firstRowLastColumn="0" w:lastRowFirstColumn="0" w:lastRowLastColumn="0"/>
            </w:pPr>
            <w:r>
              <w:rPr>
                <w:sz w:val="18"/>
                <w:szCs w:val="18"/>
              </w:rPr>
              <w:t>Quiz, 2- Case Presentations, 1-Article Patient communication and education, review of systems, regional interdependence, mechanotherapy and tissue loading, impact of manual therapy, intro and review of adverse nerve tissue, journal critique, manual therapy techniques</w:t>
            </w:r>
          </w:p>
        </w:tc>
        <w:tc>
          <w:tcPr>
            <w:tcW w:w="1350" w:type="dxa"/>
          </w:tcPr>
          <w:p w14:paraId="5E2D312D" w14:textId="77777777" w:rsidR="00C67785" w:rsidRPr="00A323E1" w:rsidRDefault="00C67785">
            <w:pPr>
              <w:cnfStyle w:val="000000000000" w:firstRow="0" w:lastRow="0" w:firstColumn="0" w:lastColumn="0" w:oddVBand="0" w:evenVBand="0" w:oddHBand="0" w:evenHBand="0" w:firstRowFirstColumn="0" w:firstRowLastColumn="0" w:lastRowFirstColumn="0" w:lastRowLastColumn="0"/>
            </w:pPr>
            <w:r>
              <w:t>16 hours</w:t>
            </w:r>
          </w:p>
        </w:tc>
        <w:tc>
          <w:tcPr>
            <w:tcW w:w="1839" w:type="dxa"/>
          </w:tcPr>
          <w:p w14:paraId="5E2D312E" w14:textId="06220B2F" w:rsidR="00C67785" w:rsidRPr="00A323E1" w:rsidRDefault="00D66B40" w:rsidP="007C36AD">
            <w:pPr>
              <w:cnfStyle w:val="000000000000" w:firstRow="0" w:lastRow="0" w:firstColumn="0" w:lastColumn="0" w:oddVBand="0" w:evenVBand="0" w:oddHBand="0" w:evenHBand="0" w:firstRowFirstColumn="0" w:firstRowLastColumn="0" w:lastRowFirstColumn="0" w:lastRowLastColumn="0"/>
            </w:pPr>
            <w:r>
              <w:t>May 20-21</w:t>
            </w:r>
            <w:r w:rsidR="000D7894">
              <w:t>, 202</w:t>
            </w:r>
            <w:r w:rsidR="00C43762">
              <w:t>3</w:t>
            </w:r>
          </w:p>
        </w:tc>
      </w:tr>
      <w:tr w:rsidR="00BD02FF" w14:paraId="5E2D3136" w14:textId="77777777" w:rsidTr="00BD0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2D3130" w14:textId="77777777" w:rsidR="00866D05" w:rsidRDefault="00866D05">
            <w:pPr>
              <w:rPr>
                <w:b w:val="0"/>
              </w:rPr>
            </w:pPr>
            <w:r>
              <w:rPr>
                <w:b w:val="0"/>
              </w:rPr>
              <w:t xml:space="preserve">3 </w:t>
            </w:r>
          </w:p>
        </w:tc>
        <w:tc>
          <w:tcPr>
            <w:tcW w:w="2234" w:type="dxa"/>
          </w:tcPr>
          <w:p w14:paraId="5E2D3131" w14:textId="3C204316" w:rsidR="00AD3456" w:rsidRPr="00A323E1" w:rsidRDefault="00C43762" w:rsidP="008E7036">
            <w:pPr>
              <w:cnfStyle w:val="000000100000" w:firstRow="0" w:lastRow="0" w:firstColumn="0" w:lastColumn="0" w:oddVBand="0" w:evenVBand="0" w:oddHBand="1" w:evenHBand="0" w:firstRowFirstColumn="0" w:firstRowLastColumn="0" w:lastRowFirstColumn="0" w:lastRowLastColumn="0"/>
            </w:pPr>
            <w:r>
              <w:t>Foundations II</w:t>
            </w:r>
            <w:r w:rsidR="008E7036">
              <w:rPr>
                <w:rFonts w:ascii="Calibri" w:hAnsi="Calibri" w:cs="Calibri"/>
                <w:color w:val="000000"/>
              </w:rPr>
              <w:t xml:space="preserve"> </w:t>
            </w:r>
          </w:p>
        </w:tc>
        <w:tc>
          <w:tcPr>
            <w:tcW w:w="4050" w:type="dxa"/>
          </w:tcPr>
          <w:p w14:paraId="5E2D3133" w14:textId="57753514" w:rsidR="00866D05" w:rsidRDefault="00BD02FF" w:rsidP="000D7894">
            <w:pPr>
              <w:cnfStyle w:val="000000100000" w:firstRow="0" w:lastRow="0" w:firstColumn="0" w:lastColumn="0" w:oddVBand="0" w:evenVBand="0" w:oddHBand="1" w:evenHBand="0" w:firstRowFirstColumn="0" w:firstRowLastColumn="0" w:lastRowFirstColumn="0" w:lastRowLastColumn="0"/>
            </w:pPr>
            <w:r>
              <w:rPr>
                <w:sz w:val="18"/>
                <w:szCs w:val="18"/>
              </w:rPr>
              <w:t xml:space="preserve">Quiz 2- Case Presentations, 1-Article Discussion, OSCE, Peripheral, central, homeostatic systems pain contributions, mechanisms of pain, pain theories, contextual architectures of pain, motivational interviewing, pain neuroscience, patient interview, management, examination, treatment, exercise, sleep </w:t>
            </w:r>
          </w:p>
        </w:tc>
        <w:tc>
          <w:tcPr>
            <w:tcW w:w="1350" w:type="dxa"/>
          </w:tcPr>
          <w:p w14:paraId="5E2D3134" w14:textId="77777777" w:rsidR="00866D05" w:rsidRDefault="00866D05" w:rsidP="000D7894">
            <w:pPr>
              <w:cnfStyle w:val="000000100000" w:firstRow="0" w:lastRow="0" w:firstColumn="0" w:lastColumn="0" w:oddVBand="0" w:evenVBand="0" w:oddHBand="1" w:evenHBand="0" w:firstRowFirstColumn="0" w:firstRowLastColumn="0" w:lastRowFirstColumn="0" w:lastRowLastColumn="0"/>
            </w:pPr>
            <w:r>
              <w:t>16 hours</w:t>
            </w:r>
          </w:p>
        </w:tc>
        <w:tc>
          <w:tcPr>
            <w:tcW w:w="1839" w:type="dxa"/>
          </w:tcPr>
          <w:p w14:paraId="5ADD790C" w14:textId="05EC65C1" w:rsidR="00866D05" w:rsidRPr="00F04DB0" w:rsidRDefault="00CD5E74" w:rsidP="000D7894">
            <w:pPr>
              <w:cnfStyle w:val="000000100000" w:firstRow="0" w:lastRow="0" w:firstColumn="0" w:lastColumn="0" w:oddVBand="0" w:evenVBand="0" w:oddHBand="1" w:evenHBand="0" w:firstRowFirstColumn="0" w:firstRowLastColumn="0" w:lastRowFirstColumn="0" w:lastRowLastColumn="0"/>
            </w:pPr>
            <w:r>
              <w:t>July</w:t>
            </w:r>
            <w:r w:rsidR="00D66B40">
              <w:t xml:space="preserve"> 8-9</w:t>
            </w:r>
            <w:r w:rsidR="00C43762">
              <w:t>, 2023</w:t>
            </w:r>
          </w:p>
        </w:tc>
      </w:tr>
      <w:tr w:rsidR="00C67785" w14:paraId="5E2D313D" w14:textId="77777777" w:rsidTr="00BD02FF">
        <w:tc>
          <w:tcPr>
            <w:cnfStyle w:val="001000000000" w:firstRow="0" w:lastRow="0" w:firstColumn="1" w:lastColumn="0" w:oddVBand="0" w:evenVBand="0" w:oddHBand="0" w:evenHBand="0" w:firstRowFirstColumn="0" w:firstRowLastColumn="0" w:lastRowFirstColumn="0" w:lastRowLastColumn="0"/>
            <w:tcW w:w="895" w:type="dxa"/>
          </w:tcPr>
          <w:p w14:paraId="5E2D3137" w14:textId="77777777" w:rsidR="00C67785" w:rsidRPr="00A323E1" w:rsidRDefault="00866D05">
            <w:pPr>
              <w:rPr>
                <w:b w:val="0"/>
              </w:rPr>
            </w:pPr>
            <w:r>
              <w:rPr>
                <w:b w:val="0"/>
              </w:rPr>
              <w:t>4</w:t>
            </w:r>
          </w:p>
        </w:tc>
        <w:tc>
          <w:tcPr>
            <w:tcW w:w="2234" w:type="dxa"/>
          </w:tcPr>
          <w:p w14:paraId="5E2D3138" w14:textId="7B4AF64F" w:rsidR="00C67785" w:rsidRPr="00A323E1" w:rsidRDefault="008E7036" w:rsidP="000D7894">
            <w:pPr>
              <w:cnfStyle w:val="000000000000" w:firstRow="0" w:lastRow="0" w:firstColumn="0" w:lastColumn="0" w:oddVBand="0" w:evenVBand="0" w:oddHBand="0" w:evenHBand="0" w:firstRowFirstColumn="0" w:firstRowLastColumn="0" w:lastRowFirstColumn="0" w:lastRowLastColumn="0"/>
            </w:pPr>
            <w:r>
              <w:t xml:space="preserve">Cervical </w:t>
            </w:r>
          </w:p>
        </w:tc>
        <w:tc>
          <w:tcPr>
            <w:tcW w:w="4050" w:type="dxa"/>
          </w:tcPr>
          <w:p w14:paraId="5E2D313A" w14:textId="188344DC" w:rsidR="00C67785" w:rsidRPr="00A323E1" w:rsidRDefault="00BD02FF" w:rsidP="00BD02FF">
            <w:pPr>
              <w:cnfStyle w:val="000000000000" w:firstRow="0" w:lastRow="0" w:firstColumn="0" w:lastColumn="0" w:oddVBand="0" w:evenVBand="0" w:oddHBand="0" w:evenHBand="0" w:firstRowFirstColumn="0" w:firstRowLastColumn="0" w:lastRowFirstColumn="0" w:lastRowLastColumn="0"/>
            </w:pPr>
            <w:r>
              <w:rPr>
                <w:sz w:val="18"/>
                <w:szCs w:val="18"/>
              </w:rPr>
              <w:t>Quiz, 2- Case Presentations, 1- Cervical Article Discussion, OSCE, Cervical differential diagnosis, Treatment Based Classification and Clinical Practice Guidelines, Anatomical Considerations, Movement impairment, Cervical Stability, Nerve palpation and reflexes and nerve tension testing, Mobility assessments, Cervical manual therapy, cervical exercises, movement impairment syndromes</w:t>
            </w:r>
          </w:p>
        </w:tc>
        <w:tc>
          <w:tcPr>
            <w:tcW w:w="1350" w:type="dxa"/>
          </w:tcPr>
          <w:p w14:paraId="5E2D313B" w14:textId="77777777" w:rsidR="00C67785" w:rsidRPr="00A323E1" w:rsidRDefault="00C67785" w:rsidP="000D7894">
            <w:pPr>
              <w:cnfStyle w:val="000000000000" w:firstRow="0" w:lastRow="0" w:firstColumn="0" w:lastColumn="0" w:oddVBand="0" w:evenVBand="0" w:oddHBand="0" w:evenHBand="0" w:firstRowFirstColumn="0" w:firstRowLastColumn="0" w:lastRowFirstColumn="0" w:lastRowLastColumn="0"/>
            </w:pPr>
            <w:r>
              <w:t>16 hours</w:t>
            </w:r>
          </w:p>
        </w:tc>
        <w:tc>
          <w:tcPr>
            <w:tcW w:w="1839" w:type="dxa"/>
          </w:tcPr>
          <w:p w14:paraId="5E2D313C" w14:textId="04425BDA" w:rsidR="00C67785" w:rsidRPr="00A323E1" w:rsidRDefault="00D66B40" w:rsidP="007C36AD">
            <w:pPr>
              <w:cnfStyle w:val="000000000000" w:firstRow="0" w:lastRow="0" w:firstColumn="0" w:lastColumn="0" w:oddVBand="0" w:evenVBand="0" w:oddHBand="0" w:evenHBand="0" w:firstRowFirstColumn="0" w:firstRowLastColumn="0" w:lastRowFirstColumn="0" w:lastRowLastColumn="0"/>
            </w:pPr>
            <w:r>
              <w:t>Sept 9-10,</w:t>
            </w:r>
            <w:r w:rsidR="000D7894">
              <w:t xml:space="preserve"> 202</w:t>
            </w:r>
            <w:r w:rsidR="00C43762">
              <w:t>3</w:t>
            </w:r>
          </w:p>
        </w:tc>
      </w:tr>
      <w:tr w:rsidR="00BD02FF" w14:paraId="5E2D3144" w14:textId="77777777" w:rsidTr="00BD0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2D313E" w14:textId="77777777" w:rsidR="00C67785" w:rsidRPr="00A323E1" w:rsidRDefault="00866D05">
            <w:pPr>
              <w:rPr>
                <w:b w:val="0"/>
              </w:rPr>
            </w:pPr>
            <w:r>
              <w:rPr>
                <w:b w:val="0"/>
              </w:rPr>
              <w:t>5</w:t>
            </w:r>
          </w:p>
        </w:tc>
        <w:tc>
          <w:tcPr>
            <w:tcW w:w="2234" w:type="dxa"/>
          </w:tcPr>
          <w:p w14:paraId="5E2D313F" w14:textId="05D81D01" w:rsidR="00C67785" w:rsidRPr="00A323E1" w:rsidRDefault="00C67785" w:rsidP="000D7894">
            <w:pPr>
              <w:cnfStyle w:val="000000100000" w:firstRow="0" w:lastRow="0" w:firstColumn="0" w:lastColumn="0" w:oddVBand="0" w:evenVBand="0" w:oddHBand="1" w:evenHBand="0" w:firstRowFirstColumn="0" w:firstRowLastColumn="0" w:lastRowFirstColumn="0" w:lastRowLastColumn="0"/>
            </w:pPr>
            <w:r w:rsidRPr="00A323E1">
              <w:t xml:space="preserve">Lower Quarter </w:t>
            </w:r>
          </w:p>
        </w:tc>
        <w:tc>
          <w:tcPr>
            <w:tcW w:w="4050" w:type="dxa"/>
          </w:tcPr>
          <w:p w14:paraId="5E2D3141" w14:textId="0A973489" w:rsidR="00C67785" w:rsidRPr="00A323E1" w:rsidRDefault="00BD02FF" w:rsidP="000D7894">
            <w:pPr>
              <w:cnfStyle w:val="000000100000" w:firstRow="0" w:lastRow="0" w:firstColumn="0" w:lastColumn="0" w:oddVBand="0" w:evenVBand="0" w:oddHBand="1" w:evenHBand="0" w:firstRowFirstColumn="0" w:firstRowLastColumn="0" w:lastRowFirstColumn="0" w:lastRowLastColumn="0"/>
            </w:pPr>
            <w:r>
              <w:rPr>
                <w:sz w:val="18"/>
                <w:szCs w:val="18"/>
              </w:rPr>
              <w:t xml:space="preserve">Quiz, 2- Case Presentations, 1- Lower Quarter Article Discussion, OSCE, Hip anatomy and differential diagnosis, hip assessment, knee differential diagnosis and biomechanics, knee outcome measures and exercise, review lumbar and cervical techniques, Hip movement impairment syndromes (real time case study), hip manual therapy, ankle/ foot differential- diagnosis, assessment, treatment. </w:t>
            </w:r>
          </w:p>
        </w:tc>
        <w:tc>
          <w:tcPr>
            <w:tcW w:w="1350" w:type="dxa"/>
          </w:tcPr>
          <w:p w14:paraId="5E2D3142" w14:textId="77777777" w:rsidR="00C67785" w:rsidRPr="00A323E1" w:rsidRDefault="00C67785" w:rsidP="000D7894">
            <w:pPr>
              <w:cnfStyle w:val="000000100000" w:firstRow="0" w:lastRow="0" w:firstColumn="0" w:lastColumn="0" w:oddVBand="0" w:evenVBand="0" w:oddHBand="1" w:evenHBand="0" w:firstRowFirstColumn="0" w:firstRowLastColumn="0" w:lastRowFirstColumn="0" w:lastRowLastColumn="0"/>
            </w:pPr>
            <w:r>
              <w:t>16 hours</w:t>
            </w:r>
          </w:p>
        </w:tc>
        <w:tc>
          <w:tcPr>
            <w:tcW w:w="1839" w:type="dxa"/>
          </w:tcPr>
          <w:p w14:paraId="5E2D3143" w14:textId="730EB7EF" w:rsidR="00C67785" w:rsidRPr="00A323E1" w:rsidRDefault="00CD5E74" w:rsidP="007C36AD">
            <w:pPr>
              <w:cnfStyle w:val="000000100000" w:firstRow="0" w:lastRow="0" w:firstColumn="0" w:lastColumn="0" w:oddVBand="0" w:evenVBand="0" w:oddHBand="1" w:evenHBand="0" w:firstRowFirstColumn="0" w:firstRowLastColumn="0" w:lastRowFirstColumn="0" w:lastRowLastColumn="0"/>
            </w:pPr>
            <w:r>
              <w:t>Dec 2</w:t>
            </w:r>
            <w:r w:rsidR="00D66B40">
              <w:t>-</w:t>
            </w:r>
            <w:r>
              <w:t>3</w:t>
            </w:r>
            <w:r w:rsidR="000D7894">
              <w:t>, 202</w:t>
            </w:r>
            <w:r w:rsidR="00C43762">
              <w:t>3</w:t>
            </w:r>
          </w:p>
        </w:tc>
      </w:tr>
      <w:tr w:rsidR="00C67785" w14:paraId="5E2D314E" w14:textId="77777777" w:rsidTr="00BD02FF">
        <w:trPr>
          <w:trHeight w:val="1097"/>
        </w:trPr>
        <w:tc>
          <w:tcPr>
            <w:cnfStyle w:val="001000000000" w:firstRow="0" w:lastRow="0" w:firstColumn="1" w:lastColumn="0" w:oddVBand="0" w:evenVBand="0" w:oddHBand="0" w:evenHBand="0" w:firstRowFirstColumn="0" w:firstRowLastColumn="0" w:lastRowFirstColumn="0" w:lastRowLastColumn="0"/>
            <w:tcW w:w="895" w:type="dxa"/>
          </w:tcPr>
          <w:p w14:paraId="5E2D3145" w14:textId="77777777" w:rsidR="00C67785" w:rsidRPr="008E7036" w:rsidRDefault="00866D05" w:rsidP="00866D05">
            <w:pPr>
              <w:rPr>
                <w:b w:val="0"/>
              </w:rPr>
            </w:pPr>
            <w:r w:rsidRPr="008E7036">
              <w:rPr>
                <w:b w:val="0"/>
              </w:rPr>
              <w:t>6</w:t>
            </w:r>
          </w:p>
        </w:tc>
        <w:tc>
          <w:tcPr>
            <w:tcW w:w="2234" w:type="dxa"/>
          </w:tcPr>
          <w:p w14:paraId="5E2D3146" w14:textId="4EDD5CD8" w:rsidR="00C67785" w:rsidRPr="00866D05" w:rsidRDefault="005260E5" w:rsidP="0064772D">
            <w:pPr>
              <w:cnfStyle w:val="000000000000" w:firstRow="0" w:lastRow="0" w:firstColumn="0" w:lastColumn="0" w:oddVBand="0" w:evenVBand="0" w:oddHBand="0" w:evenHBand="0" w:firstRowFirstColumn="0" w:firstRowLastColumn="0" w:lastRowFirstColumn="0" w:lastRowLastColumn="0"/>
            </w:pPr>
            <w:r>
              <w:t xml:space="preserve">Upper Quarter </w:t>
            </w:r>
          </w:p>
        </w:tc>
        <w:tc>
          <w:tcPr>
            <w:tcW w:w="4050" w:type="dxa"/>
          </w:tcPr>
          <w:p w14:paraId="5E2D3147" w14:textId="6C135776" w:rsidR="00C67785" w:rsidRPr="00A323E1" w:rsidRDefault="00BD02FF" w:rsidP="00C67785">
            <w:pPr>
              <w:cnfStyle w:val="000000000000" w:firstRow="0" w:lastRow="0" w:firstColumn="0" w:lastColumn="0" w:oddVBand="0" w:evenVBand="0" w:oddHBand="0" w:evenHBand="0" w:firstRowFirstColumn="0" w:firstRowLastColumn="0" w:lastRowFirstColumn="0" w:lastRowLastColumn="0"/>
            </w:pPr>
            <w:r>
              <w:rPr>
                <w:sz w:val="18"/>
                <w:szCs w:val="18"/>
              </w:rPr>
              <w:t>Quiz, 2- Case Presentations, 1- Upper Quarter Article Discussion, OSCE, Shoulder- anatomy, evaluation, movement impairment syndrome and symptom modification, manual therapy, exercise, whiplash literature update, Lower quarter manual therapy review, Elbow- anatomy, ddx, exam, and treatment, wrist and hand- anatomy, ddx, manual therapy and exercise, surgical techniques</w:t>
            </w:r>
          </w:p>
        </w:tc>
        <w:tc>
          <w:tcPr>
            <w:tcW w:w="1350" w:type="dxa"/>
          </w:tcPr>
          <w:p w14:paraId="5E2D3148" w14:textId="77777777" w:rsidR="00C67785" w:rsidRDefault="00C67785">
            <w:pPr>
              <w:cnfStyle w:val="000000000000" w:firstRow="0" w:lastRow="0" w:firstColumn="0" w:lastColumn="0" w:oddVBand="0" w:evenVBand="0" w:oddHBand="0" w:evenHBand="0" w:firstRowFirstColumn="0" w:firstRowLastColumn="0" w:lastRowFirstColumn="0" w:lastRowLastColumn="0"/>
            </w:pPr>
            <w:r>
              <w:t xml:space="preserve">16 hours </w:t>
            </w:r>
          </w:p>
          <w:p w14:paraId="5E2D3149" w14:textId="77777777" w:rsidR="00C67785" w:rsidRDefault="00C67785">
            <w:pPr>
              <w:cnfStyle w:val="000000000000" w:firstRow="0" w:lastRow="0" w:firstColumn="0" w:lastColumn="0" w:oddVBand="0" w:evenVBand="0" w:oddHBand="0" w:evenHBand="0" w:firstRowFirstColumn="0" w:firstRowLastColumn="0" w:lastRowFirstColumn="0" w:lastRowLastColumn="0"/>
            </w:pPr>
          </w:p>
          <w:p w14:paraId="5E2D314A" w14:textId="77777777" w:rsidR="00C67785" w:rsidRPr="00A323E1" w:rsidRDefault="00C67785">
            <w:pPr>
              <w:cnfStyle w:val="000000000000" w:firstRow="0" w:lastRow="0" w:firstColumn="0" w:lastColumn="0" w:oddVBand="0" w:evenVBand="0" w:oddHBand="0" w:evenHBand="0" w:firstRowFirstColumn="0" w:firstRowLastColumn="0" w:lastRowFirstColumn="0" w:lastRowLastColumn="0"/>
            </w:pPr>
          </w:p>
        </w:tc>
        <w:tc>
          <w:tcPr>
            <w:tcW w:w="1839" w:type="dxa"/>
          </w:tcPr>
          <w:p w14:paraId="5E2D314D" w14:textId="74767727" w:rsidR="00C67785" w:rsidRPr="00866D05" w:rsidRDefault="00CD5E74" w:rsidP="007C36AD">
            <w:pPr>
              <w:cnfStyle w:val="000000000000" w:firstRow="0" w:lastRow="0" w:firstColumn="0" w:lastColumn="0" w:oddVBand="0" w:evenVBand="0" w:oddHBand="0" w:evenHBand="0" w:firstRowFirstColumn="0" w:firstRowLastColumn="0" w:lastRowFirstColumn="0" w:lastRowLastColumn="0"/>
            </w:pPr>
            <w:r>
              <w:t>Jan 27</w:t>
            </w:r>
            <w:r w:rsidR="00D66B40">
              <w:t>-</w:t>
            </w:r>
            <w:r>
              <w:t>28</w:t>
            </w:r>
            <w:r w:rsidR="000D7894">
              <w:t>, 202</w:t>
            </w:r>
            <w:r w:rsidR="00D66B40">
              <w:t>4</w:t>
            </w:r>
          </w:p>
        </w:tc>
      </w:tr>
      <w:tr w:rsidR="00BD02FF" w14:paraId="5E2D3155" w14:textId="77777777" w:rsidTr="00BD0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2D314F" w14:textId="77777777" w:rsidR="00C67785" w:rsidRPr="00A323E1" w:rsidRDefault="00866D05">
            <w:pPr>
              <w:rPr>
                <w:b w:val="0"/>
              </w:rPr>
            </w:pPr>
            <w:r>
              <w:rPr>
                <w:b w:val="0"/>
              </w:rPr>
              <w:t>7</w:t>
            </w:r>
          </w:p>
        </w:tc>
        <w:tc>
          <w:tcPr>
            <w:tcW w:w="2234" w:type="dxa"/>
          </w:tcPr>
          <w:p w14:paraId="5E2D3150" w14:textId="4ABBF985" w:rsidR="00C67785" w:rsidRPr="00A323E1" w:rsidRDefault="00FE51E4">
            <w:pPr>
              <w:cnfStyle w:val="000000100000" w:firstRow="0" w:lastRow="0" w:firstColumn="0" w:lastColumn="0" w:oddVBand="0" w:evenVBand="0" w:oddHBand="1" w:evenHBand="0" w:firstRowFirstColumn="0" w:firstRowLastColumn="0" w:lastRowFirstColumn="0" w:lastRowLastColumn="0"/>
            </w:pPr>
            <w:r w:rsidRPr="00C67785">
              <w:t>FINAL EXAM</w:t>
            </w:r>
          </w:p>
        </w:tc>
        <w:tc>
          <w:tcPr>
            <w:tcW w:w="4050" w:type="dxa"/>
          </w:tcPr>
          <w:p w14:paraId="5E2D3152" w14:textId="1C395614" w:rsidR="00C67785" w:rsidRPr="00A323E1" w:rsidRDefault="00BD02FF" w:rsidP="00FE51E4">
            <w:pPr>
              <w:cnfStyle w:val="000000100000" w:firstRow="0" w:lastRow="0" w:firstColumn="0" w:lastColumn="0" w:oddVBand="0" w:evenVBand="0" w:oddHBand="1" w:evenHBand="0" w:firstRowFirstColumn="0" w:firstRowLastColumn="0" w:lastRowFirstColumn="0" w:lastRowLastColumn="0"/>
            </w:pPr>
            <w:r>
              <w:rPr>
                <w:sz w:val="18"/>
                <w:szCs w:val="18"/>
              </w:rPr>
              <w:t>50 Questions covering workbook and power point lectures, Practical exam covering differential diagnosis, special test, muscle length and strength, nerve provocation, manual therapy and exercise for each body region</w:t>
            </w:r>
          </w:p>
        </w:tc>
        <w:tc>
          <w:tcPr>
            <w:tcW w:w="1350" w:type="dxa"/>
          </w:tcPr>
          <w:p w14:paraId="5E2D3153" w14:textId="208FA5E7" w:rsidR="00C67785" w:rsidRPr="00A323E1" w:rsidRDefault="00C67785">
            <w:pPr>
              <w:cnfStyle w:val="000000100000" w:firstRow="0" w:lastRow="0" w:firstColumn="0" w:lastColumn="0" w:oddVBand="0" w:evenVBand="0" w:oddHBand="1" w:evenHBand="0" w:firstRowFirstColumn="0" w:firstRowLastColumn="0" w:lastRowFirstColumn="0" w:lastRowLastColumn="0"/>
            </w:pPr>
          </w:p>
        </w:tc>
        <w:tc>
          <w:tcPr>
            <w:tcW w:w="1839" w:type="dxa"/>
          </w:tcPr>
          <w:p w14:paraId="5E2D3154" w14:textId="7C8CBA5D" w:rsidR="00C67785" w:rsidRPr="00A323E1" w:rsidRDefault="00C43762" w:rsidP="007C36AD">
            <w:pPr>
              <w:cnfStyle w:val="000000100000" w:firstRow="0" w:lastRow="0" w:firstColumn="0" w:lastColumn="0" w:oddVBand="0" w:evenVBand="0" w:oddHBand="1" w:evenHBand="0" w:firstRowFirstColumn="0" w:firstRowLastColumn="0" w:lastRowFirstColumn="0" w:lastRowLastColumn="0"/>
            </w:pPr>
            <w:r>
              <w:t>TBD</w:t>
            </w:r>
          </w:p>
        </w:tc>
      </w:tr>
    </w:tbl>
    <w:p w14:paraId="5E2D3173" w14:textId="4DA4941B" w:rsidR="000D7894" w:rsidRDefault="000D7894" w:rsidP="00AF5752"/>
    <w:sectPr w:rsidR="000D7894" w:rsidSect="00DA095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E55BC" w14:textId="77777777" w:rsidR="00A56ADE" w:rsidRDefault="00A56ADE" w:rsidP="0083557F">
      <w:pPr>
        <w:spacing w:after="0" w:line="240" w:lineRule="auto"/>
      </w:pPr>
      <w:r>
        <w:separator/>
      </w:r>
    </w:p>
  </w:endnote>
  <w:endnote w:type="continuationSeparator" w:id="0">
    <w:p w14:paraId="793C40DF" w14:textId="77777777" w:rsidR="00A56ADE" w:rsidRDefault="00A56ADE" w:rsidP="0083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797AF" w14:textId="77777777" w:rsidR="00A56ADE" w:rsidRDefault="00A56ADE" w:rsidP="0083557F">
      <w:pPr>
        <w:spacing w:after="0" w:line="240" w:lineRule="auto"/>
      </w:pPr>
      <w:r>
        <w:separator/>
      </w:r>
    </w:p>
  </w:footnote>
  <w:footnote w:type="continuationSeparator" w:id="0">
    <w:p w14:paraId="7CB7BD51" w14:textId="77777777" w:rsidR="00A56ADE" w:rsidRDefault="00A56ADE" w:rsidP="00835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3179" w14:textId="697FDEC1" w:rsidR="000D7894" w:rsidRDefault="000D7894" w:rsidP="0083557F">
    <w:pPr>
      <w:pStyle w:val="Header"/>
      <w:jc w:val="center"/>
    </w:pPr>
    <w:r w:rsidRPr="00F04DB0">
      <w:rPr>
        <w:noProof/>
      </w:rPr>
      <w:drawing>
        <wp:inline distT="0" distB="0" distL="0" distR="0" wp14:anchorId="136525AA" wp14:editId="0C34935C">
          <wp:extent cx="1314450" cy="930190"/>
          <wp:effectExtent l="0" t="0" r="0" b="3810"/>
          <wp:docPr id="2" name="Picture 2" descr="C:\Users\User\Dropbox\marketing\logo-optimize-our-brand-with-y\Optim Manual 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marketing\logo-optimize-our-brand-with-y\Optim Manual Thera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557" cy="934512"/>
                  </a:xfrm>
                  <a:prstGeom prst="rect">
                    <a:avLst/>
                  </a:prstGeom>
                  <a:noFill/>
                  <a:ln>
                    <a:noFill/>
                  </a:ln>
                </pic:spPr>
              </pic:pic>
            </a:graphicData>
          </a:graphic>
        </wp:inline>
      </w:drawing>
    </w:r>
  </w:p>
  <w:p w14:paraId="5E2D317A" w14:textId="77777777" w:rsidR="000D7894" w:rsidRPr="00A323E1" w:rsidRDefault="000D7894" w:rsidP="0083557F">
    <w:pPr>
      <w:pStyle w:val="Header"/>
      <w:jc w:val="center"/>
      <w:rPr>
        <w:b/>
        <w:sz w:val="28"/>
      </w:rPr>
    </w:pPr>
  </w:p>
  <w:p w14:paraId="5E2D317B" w14:textId="686FCBC4" w:rsidR="000D7894" w:rsidRDefault="000D7894" w:rsidP="0083557F">
    <w:pPr>
      <w:pStyle w:val="Header"/>
      <w:jc w:val="center"/>
      <w:rPr>
        <w:b/>
        <w:sz w:val="28"/>
      </w:rPr>
    </w:pPr>
    <w:r>
      <w:rPr>
        <w:b/>
        <w:sz w:val="28"/>
      </w:rPr>
      <w:t xml:space="preserve">Scottsdale Group </w:t>
    </w:r>
    <w:r w:rsidR="00C43762">
      <w:rPr>
        <w:b/>
        <w:sz w:val="28"/>
      </w:rPr>
      <w:t>8</w:t>
    </w:r>
    <w:r w:rsidRPr="00A323E1">
      <w:rPr>
        <w:b/>
        <w:sz w:val="28"/>
      </w:rPr>
      <w:t xml:space="preserve"> </w:t>
    </w:r>
    <w:r>
      <w:rPr>
        <w:b/>
        <w:sz w:val="28"/>
      </w:rPr>
      <w:t xml:space="preserve">COMT </w:t>
    </w:r>
    <w:r w:rsidRPr="00A323E1">
      <w:rPr>
        <w:b/>
        <w:sz w:val="28"/>
      </w:rPr>
      <w:t xml:space="preserve">Schedule </w:t>
    </w:r>
  </w:p>
  <w:p w14:paraId="5E2D317C" w14:textId="77777777" w:rsidR="000D7894" w:rsidRPr="00A323E1" w:rsidRDefault="000D7894" w:rsidP="0083557F">
    <w:pPr>
      <w:pStyle w:val="Header"/>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7F"/>
    <w:rsid w:val="000A3700"/>
    <w:rsid w:val="000D7894"/>
    <w:rsid w:val="00184F10"/>
    <w:rsid w:val="00216082"/>
    <w:rsid w:val="002414FD"/>
    <w:rsid w:val="00275112"/>
    <w:rsid w:val="002C381D"/>
    <w:rsid w:val="00301782"/>
    <w:rsid w:val="0032763D"/>
    <w:rsid w:val="00330E45"/>
    <w:rsid w:val="003419EB"/>
    <w:rsid w:val="003534FC"/>
    <w:rsid w:val="003554A6"/>
    <w:rsid w:val="00391B93"/>
    <w:rsid w:val="003977EE"/>
    <w:rsid w:val="003E277B"/>
    <w:rsid w:val="003F3C87"/>
    <w:rsid w:val="003F50B3"/>
    <w:rsid w:val="004008BE"/>
    <w:rsid w:val="00466014"/>
    <w:rsid w:val="005260E5"/>
    <w:rsid w:val="005264AC"/>
    <w:rsid w:val="005A42FD"/>
    <w:rsid w:val="0064772D"/>
    <w:rsid w:val="00666535"/>
    <w:rsid w:val="00667D53"/>
    <w:rsid w:val="007303EE"/>
    <w:rsid w:val="00746D6C"/>
    <w:rsid w:val="007C36AD"/>
    <w:rsid w:val="007F1297"/>
    <w:rsid w:val="00801A66"/>
    <w:rsid w:val="008249D1"/>
    <w:rsid w:val="0083557F"/>
    <w:rsid w:val="008633F6"/>
    <w:rsid w:val="00866D05"/>
    <w:rsid w:val="00871F7D"/>
    <w:rsid w:val="008C6F11"/>
    <w:rsid w:val="008E49A7"/>
    <w:rsid w:val="008E7036"/>
    <w:rsid w:val="0092076E"/>
    <w:rsid w:val="00923457"/>
    <w:rsid w:val="00950305"/>
    <w:rsid w:val="009D4EE4"/>
    <w:rsid w:val="00A323E1"/>
    <w:rsid w:val="00A56ADE"/>
    <w:rsid w:val="00A808A0"/>
    <w:rsid w:val="00A97767"/>
    <w:rsid w:val="00AD3456"/>
    <w:rsid w:val="00AF5752"/>
    <w:rsid w:val="00B3407D"/>
    <w:rsid w:val="00B632E8"/>
    <w:rsid w:val="00BD02FF"/>
    <w:rsid w:val="00BE7B51"/>
    <w:rsid w:val="00C14D32"/>
    <w:rsid w:val="00C40E67"/>
    <w:rsid w:val="00C43762"/>
    <w:rsid w:val="00C469EC"/>
    <w:rsid w:val="00C67785"/>
    <w:rsid w:val="00C85228"/>
    <w:rsid w:val="00CD5E74"/>
    <w:rsid w:val="00D13CBA"/>
    <w:rsid w:val="00D31FFB"/>
    <w:rsid w:val="00D321B0"/>
    <w:rsid w:val="00D36C5E"/>
    <w:rsid w:val="00D66B40"/>
    <w:rsid w:val="00D9068D"/>
    <w:rsid w:val="00DA0950"/>
    <w:rsid w:val="00DB2DD3"/>
    <w:rsid w:val="00E3220E"/>
    <w:rsid w:val="00E77456"/>
    <w:rsid w:val="00E978DE"/>
    <w:rsid w:val="00EA53AE"/>
    <w:rsid w:val="00F04DB0"/>
    <w:rsid w:val="00F32C7F"/>
    <w:rsid w:val="00F934D5"/>
    <w:rsid w:val="00FA05C6"/>
    <w:rsid w:val="00FA7786"/>
    <w:rsid w:val="00FE4BE6"/>
    <w:rsid w:val="00FE51E4"/>
    <w:rsid w:val="00FF5864"/>
    <w:rsid w:val="00FF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D3115"/>
  <w15:docId w15:val="{E5D51E08-940A-A24C-B4ED-82A91E9D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83557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83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7F"/>
  </w:style>
  <w:style w:type="paragraph" w:styleId="Footer">
    <w:name w:val="footer"/>
    <w:basedOn w:val="Normal"/>
    <w:link w:val="FooterChar"/>
    <w:uiPriority w:val="99"/>
    <w:unhideWhenUsed/>
    <w:rsid w:val="0083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7F"/>
  </w:style>
  <w:style w:type="paragraph" w:styleId="BalloonText">
    <w:name w:val="Balloon Text"/>
    <w:basedOn w:val="Normal"/>
    <w:link w:val="BalloonTextChar"/>
    <w:uiPriority w:val="99"/>
    <w:semiHidden/>
    <w:unhideWhenUsed/>
    <w:rsid w:val="0021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Frerich</dc:creator>
  <cp:keywords/>
  <dc:description/>
  <cp:lastModifiedBy>Jennifer Frerich</cp:lastModifiedBy>
  <cp:revision>4</cp:revision>
  <dcterms:created xsi:type="dcterms:W3CDTF">2022-11-14T18:39:00Z</dcterms:created>
  <dcterms:modified xsi:type="dcterms:W3CDTF">2023-04-02T20:18:00Z</dcterms:modified>
</cp:coreProperties>
</file>